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03F3" w14:textId="7E5C6D12" w:rsidR="00A330F6" w:rsidRPr="00720C64" w:rsidRDefault="00720C64" w:rsidP="00005834">
      <w:pPr>
        <w:pStyle w:val="a3"/>
        <w:tabs>
          <w:tab w:val="left" w:pos="720"/>
        </w:tabs>
        <w:spacing w:after="0" w:line="276" w:lineRule="auto"/>
        <w:ind w:left="0"/>
        <w:jc w:val="center"/>
        <w:rPr>
          <w:b/>
          <w:color w:val="000000"/>
          <w:sz w:val="28"/>
          <w:szCs w:val="28"/>
        </w:rPr>
      </w:pPr>
      <w:r w:rsidRPr="00720C64">
        <w:rPr>
          <w:b/>
          <w:color w:val="000000"/>
          <w:sz w:val="28"/>
          <w:szCs w:val="28"/>
        </w:rPr>
        <w:t>Краткий доклад по отчету</w:t>
      </w:r>
      <w:r w:rsidRPr="00720C64">
        <w:rPr>
          <w:rFonts w:eastAsiaTheme="minorHAnsi"/>
          <w:b/>
          <w:color w:val="000000"/>
          <w:sz w:val="28"/>
          <w:szCs w:val="28"/>
        </w:rPr>
        <w:t xml:space="preserve"> о</w:t>
      </w:r>
      <w:r w:rsidR="001F3C0C">
        <w:rPr>
          <w:rFonts w:eastAsiaTheme="minorHAnsi"/>
          <w:b/>
          <w:color w:val="000000"/>
          <w:sz w:val="28"/>
          <w:szCs w:val="28"/>
        </w:rPr>
        <w:t xml:space="preserve"> бюджете</w:t>
      </w:r>
      <w:r w:rsidRPr="00720C64">
        <w:rPr>
          <w:rFonts w:eastAsiaTheme="minorHAnsi"/>
          <w:b/>
          <w:color w:val="000000"/>
          <w:sz w:val="28"/>
          <w:szCs w:val="28"/>
        </w:rPr>
        <w:t xml:space="preserve"> </w:t>
      </w:r>
      <w:proofErr w:type="spellStart"/>
      <w:r w:rsidRPr="00720C64">
        <w:rPr>
          <w:rFonts w:eastAsiaTheme="minorHAnsi"/>
          <w:b/>
          <w:color w:val="000000"/>
          <w:sz w:val="28"/>
          <w:szCs w:val="28"/>
        </w:rPr>
        <w:t>Рыбницкого</w:t>
      </w:r>
      <w:proofErr w:type="spellEnd"/>
      <w:r w:rsidRPr="00720C64">
        <w:rPr>
          <w:rFonts w:eastAsiaTheme="minorHAnsi"/>
          <w:b/>
          <w:color w:val="000000"/>
          <w:sz w:val="28"/>
          <w:szCs w:val="28"/>
        </w:rPr>
        <w:t xml:space="preserve"> района и г. Рыбницы </w:t>
      </w:r>
      <w:r w:rsidR="00005834">
        <w:rPr>
          <w:rFonts w:eastAsiaTheme="minorHAnsi"/>
          <w:b/>
          <w:color w:val="000000"/>
          <w:sz w:val="28"/>
          <w:szCs w:val="28"/>
        </w:rPr>
        <w:t>за</w:t>
      </w:r>
      <w:r w:rsidRPr="00720C64">
        <w:rPr>
          <w:rFonts w:eastAsiaTheme="minorHAnsi"/>
          <w:b/>
          <w:color w:val="000000"/>
          <w:sz w:val="28"/>
          <w:szCs w:val="28"/>
        </w:rPr>
        <w:t xml:space="preserve"> 202</w:t>
      </w:r>
      <w:r w:rsidR="004935F7">
        <w:rPr>
          <w:rFonts w:eastAsiaTheme="minorHAnsi"/>
          <w:b/>
          <w:color w:val="000000"/>
          <w:sz w:val="28"/>
          <w:szCs w:val="28"/>
        </w:rPr>
        <w:t>5</w:t>
      </w:r>
      <w:r w:rsidRPr="00720C64">
        <w:rPr>
          <w:rFonts w:eastAsiaTheme="minorHAnsi"/>
          <w:b/>
          <w:color w:val="000000"/>
          <w:sz w:val="28"/>
          <w:szCs w:val="28"/>
        </w:rPr>
        <w:t xml:space="preserve"> год</w:t>
      </w:r>
    </w:p>
    <w:p w14:paraId="76E1861F" w14:textId="77777777" w:rsidR="00B83E08" w:rsidRDefault="00B83E08" w:rsidP="00005834">
      <w:pPr>
        <w:pStyle w:val="a3"/>
        <w:tabs>
          <w:tab w:val="left" w:pos="720"/>
        </w:tabs>
        <w:spacing w:after="0" w:line="276" w:lineRule="auto"/>
        <w:ind w:left="0"/>
        <w:jc w:val="both"/>
        <w:rPr>
          <w:color w:val="000000"/>
          <w:sz w:val="32"/>
          <w:szCs w:val="28"/>
        </w:rPr>
      </w:pPr>
    </w:p>
    <w:p w14:paraId="44E3556A" w14:textId="256AD215" w:rsidR="00171893" w:rsidRDefault="00171893" w:rsidP="00005834">
      <w:pPr>
        <w:pStyle w:val="a3"/>
        <w:tabs>
          <w:tab w:val="left" w:pos="720"/>
        </w:tabs>
        <w:spacing w:after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30566D">
        <w:rPr>
          <w:color w:val="000000"/>
          <w:sz w:val="28"/>
          <w:szCs w:val="28"/>
        </w:rPr>
        <w:t>В 202</w:t>
      </w:r>
      <w:r w:rsidR="004935F7">
        <w:rPr>
          <w:color w:val="000000"/>
          <w:sz w:val="28"/>
          <w:szCs w:val="28"/>
        </w:rPr>
        <w:t>5</w:t>
      </w:r>
      <w:r w:rsidRPr="0030566D">
        <w:rPr>
          <w:color w:val="000000"/>
          <w:sz w:val="28"/>
          <w:szCs w:val="28"/>
        </w:rPr>
        <w:t xml:space="preserve"> году деятельность Государственной администрации </w:t>
      </w:r>
      <w:proofErr w:type="spellStart"/>
      <w:r w:rsidRPr="0030566D">
        <w:rPr>
          <w:color w:val="000000"/>
          <w:sz w:val="28"/>
          <w:szCs w:val="28"/>
        </w:rPr>
        <w:t>Рыбницкого</w:t>
      </w:r>
      <w:proofErr w:type="spellEnd"/>
      <w:r w:rsidRPr="0030566D">
        <w:rPr>
          <w:color w:val="000000"/>
          <w:sz w:val="28"/>
          <w:szCs w:val="28"/>
        </w:rPr>
        <w:t xml:space="preserve"> района и г. Рыбница осуществлялась в соответствии с полномочиями, определенными Законом Приднестровской Молдавской Республики </w:t>
      </w:r>
      <w:r w:rsidR="008F6F1E">
        <w:rPr>
          <w:color w:val="000000"/>
          <w:sz w:val="28"/>
          <w:szCs w:val="28"/>
        </w:rPr>
        <w:t xml:space="preserve">                     </w:t>
      </w:r>
      <w:r w:rsidRPr="0030566D">
        <w:rPr>
          <w:color w:val="000000"/>
          <w:sz w:val="28"/>
          <w:szCs w:val="28"/>
        </w:rPr>
        <w:t xml:space="preserve">«Об органах местной власти, местного самоуправления и государственной администрации в Приднестровской Молдавской Республике», направлена </w:t>
      </w:r>
      <w:r w:rsidR="00040DF3">
        <w:rPr>
          <w:color w:val="000000"/>
          <w:sz w:val="28"/>
          <w:szCs w:val="28"/>
        </w:rPr>
        <w:t xml:space="preserve">                </w:t>
      </w:r>
      <w:r w:rsidRPr="0030566D">
        <w:rPr>
          <w:color w:val="000000"/>
          <w:sz w:val="28"/>
          <w:szCs w:val="28"/>
        </w:rPr>
        <w:t>на сохранение социальной стабильности и создание условий для социально-экономического развития города и района в соответствии с основными направлениями бюджетной и налоговой политики.</w:t>
      </w:r>
    </w:p>
    <w:p w14:paraId="1047C03F" w14:textId="77777777" w:rsidR="001F3C0C" w:rsidRPr="00A660DF" w:rsidRDefault="001F3C0C" w:rsidP="001F3C0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Hlk92887797"/>
      <w:r w:rsidRPr="00A660DF">
        <w:rPr>
          <w:rFonts w:ascii="Times New Roman" w:hAnsi="Times New Roman"/>
          <w:color w:val="000000"/>
          <w:sz w:val="28"/>
          <w:szCs w:val="28"/>
        </w:rPr>
        <w:t>Способность государственной администрации исполнять свои полномочия напрямую зависит от финансовой составляющей бюджета.</w:t>
      </w:r>
    </w:p>
    <w:p w14:paraId="4039CB68" w14:textId="4922ADB4" w:rsidR="008F6F1E" w:rsidRDefault="008F6F1E" w:rsidP="001F3C0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Hlk108506262"/>
      <w:r w:rsidRPr="00E22706">
        <w:rPr>
          <w:rFonts w:ascii="Times New Roman" w:hAnsi="Times New Roman"/>
          <w:color w:val="000000"/>
          <w:sz w:val="28"/>
          <w:szCs w:val="28"/>
        </w:rPr>
        <w:t>За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E22706">
        <w:rPr>
          <w:rFonts w:ascii="Times New Roman" w:hAnsi="Times New Roman"/>
          <w:color w:val="000000"/>
          <w:sz w:val="28"/>
          <w:szCs w:val="28"/>
        </w:rPr>
        <w:t xml:space="preserve"> год при плане </w:t>
      </w:r>
      <w:r>
        <w:rPr>
          <w:rFonts w:ascii="Times New Roman" w:hAnsi="Times New Roman"/>
          <w:color w:val="000000"/>
          <w:sz w:val="28"/>
          <w:szCs w:val="28"/>
        </w:rPr>
        <w:t xml:space="preserve">211 919 443 </w:t>
      </w:r>
      <w:r w:rsidRPr="00E22706">
        <w:rPr>
          <w:rFonts w:ascii="Times New Roman" w:hAnsi="Times New Roman"/>
          <w:color w:val="000000"/>
          <w:sz w:val="28"/>
          <w:szCs w:val="28"/>
        </w:rPr>
        <w:t xml:space="preserve">руб. фактические поступления денежных средств в бюджет составили </w:t>
      </w:r>
      <w:r>
        <w:rPr>
          <w:rFonts w:ascii="Times New Roman" w:hAnsi="Times New Roman"/>
          <w:color w:val="000000"/>
          <w:sz w:val="28"/>
          <w:szCs w:val="28"/>
        </w:rPr>
        <w:t>180 136 247</w:t>
      </w:r>
      <w:r w:rsidRPr="00E22706">
        <w:rPr>
          <w:rFonts w:ascii="Times New Roman" w:hAnsi="Times New Roman"/>
          <w:color w:val="000000"/>
          <w:sz w:val="28"/>
          <w:szCs w:val="28"/>
        </w:rPr>
        <w:t xml:space="preserve"> руб.</w:t>
      </w:r>
      <w:r>
        <w:rPr>
          <w:rFonts w:ascii="Times New Roman" w:hAnsi="Times New Roman"/>
          <w:color w:val="000000"/>
          <w:sz w:val="28"/>
          <w:szCs w:val="28"/>
        </w:rPr>
        <w:t xml:space="preserve"> (без учета трансфертов из республиканского бюджета)</w:t>
      </w:r>
      <w:r w:rsidRPr="00E22706">
        <w:rPr>
          <w:rFonts w:ascii="Times New Roman" w:hAnsi="Times New Roman"/>
          <w:color w:val="000000"/>
          <w:sz w:val="28"/>
          <w:szCs w:val="28"/>
        </w:rPr>
        <w:t xml:space="preserve">, что на </w:t>
      </w:r>
      <w:r>
        <w:rPr>
          <w:rFonts w:ascii="Times New Roman" w:hAnsi="Times New Roman"/>
          <w:color w:val="000000"/>
          <w:sz w:val="28"/>
          <w:szCs w:val="28"/>
        </w:rPr>
        <w:t>31 783 196</w:t>
      </w:r>
      <w:r w:rsidRPr="00E22706">
        <w:rPr>
          <w:rFonts w:ascii="Times New Roman" w:hAnsi="Times New Roman"/>
          <w:color w:val="000000"/>
          <w:sz w:val="28"/>
          <w:szCs w:val="28"/>
        </w:rPr>
        <w:t xml:space="preserve"> руб. или на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>15</w:t>
      </w:r>
      <w:r w:rsidRPr="002E75EB">
        <w:rPr>
          <w:rFonts w:ascii="Times New Roman" w:hAnsi="Times New Roman"/>
          <w:color w:val="000000"/>
          <w:sz w:val="28"/>
          <w:szCs w:val="28"/>
        </w:rPr>
        <w:t xml:space="preserve"> %</w:t>
      </w:r>
      <w:r w:rsidRPr="00E2270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меньше</w:t>
      </w:r>
      <w:r w:rsidRPr="00E22706">
        <w:rPr>
          <w:rFonts w:ascii="Times New Roman" w:hAnsi="Times New Roman"/>
          <w:color w:val="000000"/>
          <w:sz w:val="28"/>
          <w:szCs w:val="28"/>
        </w:rPr>
        <w:t xml:space="preserve"> запланированного</w:t>
      </w:r>
      <w:bookmarkEnd w:id="1"/>
      <w:r>
        <w:rPr>
          <w:rFonts w:ascii="Times New Roman" w:hAnsi="Times New Roman"/>
          <w:color w:val="000000"/>
          <w:sz w:val="28"/>
          <w:szCs w:val="28"/>
        </w:rPr>
        <w:t>, в том числе:</w:t>
      </w:r>
    </w:p>
    <w:p w14:paraId="433928A4" w14:textId="77777777" w:rsidR="0030049C" w:rsidRPr="00E22706" w:rsidRDefault="0030049C" w:rsidP="0030049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22706">
        <w:rPr>
          <w:rFonts w:ascii="Times New Roman" w:hAnsi="Times New Roman"/>
          <w:color w:val="000000"/>
          <w:sz w:val="28"/>
          <w:szCs w:val="28"/>
        </w:rPr>
        <w:t xml:space="preserve">1) субсидии из республиканского бюджета на развитие дорожной отрасли при плане </w:t>
      </w:r>
      <w:r>
        <w:rPr>
          <w:rFonts w:ascii="Times New Roman" w:hAnsi="Times New Roman"/>
          <w:color w:val="000000"/>
          <w:sz w:val="28"/>
          <w:szCs w:val="28"/>
        </w:rPr>
        <w:t>26 421 734</w:t>
      </w:r>
      <w:r w:rsidRPr="00E22706">
        <w:rPr>
          <w:rFonts w:ascii="Times New Roman" w:hAnsi="Times New Roman"/>
          <w:color w:val="000000"/>
          <w:sz w:val="28"/>
          <w:szCs w:val="28"/>
        </w:rPr>
        <w:t xml:space="preserve"> руб. фактические поступления составили </w:t>
      </w:r>
      <w:r>
        <w:rPr>
          <w:rFonts w:ascii="Times New Roman" w:hAnsi="Times New Roman"/>
          <w:color w:val="000000"/>
          <w:sz w:val="28"/>
          <w:szCs w:val="28"/>
        </w:rPr>
        <w:t>22 416 290</w:t>
      </w:r>
      <w:r w:rsidRPr="00E22706">
        <w:rPr>
          <w:rFonts w:ascii="Times New Roman" w:hAnsi="Times New Roman"/>
          <w:color w:val="000000"/>
          <w:sz w:val="28"/>
          <w:szCs w:val="28"/>
        </w:rPr>
        <w:t xml:space="preserve"> руб.;</w:t>
      </w:r>
    </w:p>
    <w:p w14:paraId="02D8F39F" w14:textId="77777777" w:rsidR="0030049C" w:rsidRPr="00E22706" w:rsidRDefault="0030049C" w:rsidP="0030049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22706">
        <w:rPr>
          <w:rFonts w:ascii="Times New Roman" w:hAnsi="Times New Roman"/>
          <w:color w:val="000000"/>
          <w:sz w:val="28"/>
          <w:szCs w:val="28"/>
        </w:rPr>
        <w:t xml:space="preserve">2) субсидии Фонда развития и стимулирования городов и </w:t>
      </w:r>
      <w:proofErr w:type="gramStart"/>
      <w:r w:rsidRPr="00E22706">
        <w:rPr>
          <w:rFonts w:ascii="Times New Roman" w:hAnsi="Times New Roman"/>
          <w:color w:val="000000"/>
          <w:sz w:val="28"/>
          <w:szCs w:val="28"/>
        </w:rPr>
        <w:t>районов  поступило</w:t>
      </w:r>
      <w:proofErr w:type="gramEnd"/>
      <w:r w:rsidRPr="00E2270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443 755</w:t>
      </w:r>
      <w:r w:rsidRPr="00E22706">
        <w:rPr>
          <w:rFonts w:ascii="Times New Roman" w:hAnsi="Times New Roman"/>
          <w:color w:val="000000"/>
          <w:sz w:val="28"/>
          <w:szCs w:val="28"/>
        </w:rPr>
        <w:t xml:space="preserve"> руб.;</w:t>
      </w:r>
    </w:p>
    <w:p w14:paraId="5806DEA5" w14:textId="77777777" w:rsidR="0030049C" w:rsidRPr="00B40266" w:rsidRDefault="0030049C" w:rsidP="0030049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22706">
        <w:rPr>
          <w:rFonts w:ascii="Times New Roman" w:hAnsi="Times New Roman"/>
          <w:color w:val="000000"/>
          <w:sz w:val="28"/>
          <w:szCs w:val="28"/>
        </w:rPr>
        <w:t xml:space="preserve">3) доходы бюджета </w:t>
      </w:r>
      <w:proofErr w:type="spellStart"/>
      <w:r w:rsidRPr="00E22706">
        <w:rPr>
          <w:rFonts w:ascii="Times New Roman" w:hAnsi="Times New Roman"/>
          <w:color w:val="000000"/>
          <w:sz w:val="28"/>
          <w:szCs w:val="28"/>
        </w:rPr>
        <w:t>Рыбницкого</w:t>
      </w:r>
      <w:proofErr w:type="spellEnd"/>
      <w:r w:rsidRPr="00E22706">
        <w:rPr>
          <w:rFonts w:ascii="Times New Roman" w:hAnsi="Times New Roman"/>
          <w:color w:val="000000"/>
          <w:sz w:val="28"/>
          <w:szCs w:val="28"/>
        </w:rPr>
        <w:t xml:space="preserve"> района и г. Рыбницы </w:t>
      </w:r>
      <w:r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Pr="00E22706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E22706">
        <w:rPr>
          <w:rFonts w:ascii="Times New Roman" w:hAnsi="Times New Roman"/>
          <w:color w:val="000000"/>
          <w:sz w:val="28"/>
          <w:szCs w:val="28"/>
        </w:rPr>
        <w:t xml:space="preserve"> год при плане </w:t>
      </w:r>
      <w:r>
        <w:rPr>
          <w:rFonts w:ascii="Times New Roman" w:hAnsi="Times New Roman"/>
          <w:color w:val="000000" w:themeColor="text1"/>
          <w:sz w:val="28"/>
          <w:szCs w:val="28"/>
        </w:rPr>
        <w:t>185 497 709</w:t>
      </w:r>
      <w:r w:rsidRPr="007B06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22706">
        <w:rPr>
          <w:rFonts w:ascii="Times New Roman" w:hAnsi="Times New Roman"/>
          <w:color w:val="000000"/>
          <w:sz w:val="28"/>
          <w:szCs w:val="28"/>
        </w:rPr>
        <w:t xml:space="preserve">руб. составили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157 276 202</w:t>
      </w:r>
      <w:r w:rsidRPr="00E22706">
        <w:rPr>
          <w:rFonts w:ascii="Times New Roman" w:hAnsi="Times New Roman"/>
          <w:color w:val="000000"/>
          <w:sz w:val="28"/>
          <w:szCs w:val="28"/>
        </w:rPr>
        <w:t xml:space="preserve"> руб., что </w:t>
      </w:r>
      <w:r>
        <w:rPr>
          <w:rFonts w:ascii="Times New Roman" w:hAnsi="Times New Roman"/>
          <w:color w:val="000000"/>
          <w:sz w:val="28"/>
          <w:szCs w:val="28"/>
        </w:rPr>
        <w:t xml:space="preserve">28 221 507 </w:t>
      </w:r>
      <w:r w:rsidRPr="00B53AF4">
        <w:rPr>
          <w:rFonts w:ascii="Times New Roman" w:hAnsi="Times New Roman"/>
          <w:color w:val="000000"/>
          <w:sz w:val="28"/>
          <w:szCs w:val="28"/>
        </w:rPr>
        <w:t xml:space="preserve">руб. или на </w:t>
      </w:r>
      <w:r>
        <w:rPr>
          <w:rFonts w:ascii="Times New Roman" w:hAnsi="Times New Roman"/>
          <w:color w:val="000000"/>
          <w:sz w:val="28"/>
          <w:szCs w:val="28"/>
        </w:rPr>
        <w:t>15,2</w:t>
      </w:r>
      <w:r w:rsidRPr="00B53AF4">
        <w:rPr>
          <w:rFonts w:ascii="Times New Roman" w:hAnsi="Times New Roman"/>
          <w:color w:val="000000"/>
          <w:sz w:val="28"/>
          <w:szCs w:val="28"/>
        </w:rPr>
        <w:t xml:space="preserve"> % меньше запланированного</w:t>
      </w:r>
      <w:r w:rsidRPr="00E22706">
        <w:rPr>
          <w:rFonts w:ascii="Times New Roman" w:hAnsi="Times New Roman"/>
          <w:color w:val="000000"/>
          <w:sz w:val="28"/>
          <w:szCs w:val="28"/>
        </w:rPr>
        <w:t>, из них по целевым направлениям:</w:t>
      </w:r>
    </w:p>
    <w:p w14:paraId="1A984F84" w14:textId="77777777" w:rsidR="0030049C" w:rsidRPr="000A408C" w:rsidRDefault="0030049C" w:rsidP="0030049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408C">
        <w:rPr>
          <w:rFonts w:ascii="Times New Roman" w:hAnsi="Times New Roman"/>
          <w:color w:val="000000"/>
          <w:sz w:val="28"/>
          <w:szCs w:val="28"/>
        </w:rPr>
        <w:t xml:space="preserve">- территориальный экологический фонд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2 850 228</w:t>
      </w:r>
      <w:r w:rsidRPr="000A408C">
        <w:rPr>
          <w:rFonts w:ascii="Times New Roman" w:hAnsi="Times New Roman"/>
          <w:color w:val="000000"/>
          <w:sz w:val="28"/>
          <w:szCs w:val="28"/>
        </w:rPr>
        <w:t xml:space="preserve"> руб.;</w:t>
      </w:r>
    </w:p>
    <w:p w14:paraId="602F30D3" w14:textId="77777777" w:rsidR="0030049C" w:rsidRPr="000A408C" w:rsidRDefault="0030049C" w:rsidP="0030049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408C">
        <w:rPr>
          <w:rFonts w:ascii="Times New Roman" w:hAnsi="Times New Roman"/>
          <w:color w:val="000000"/>
          <w:sz w:val="28"/>
          <w:szCs w:val="28"/>
        </w:rPr>
        <w:t>- налог на содержание жилищного фонда, объектов социально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A408C">
        <w:rPr>
          <w:rFonts w:ascii="Times New Roman" w:hAnsi="Times New Roman"/>
          <w:color w:val="000000"/>
          <w:sz w:val="28"/>
          <w:szCs w:val="28"/>
        </w:rPr>
        <w:t xml:space="preserve"> культурной сферы и иные </w:t>
      </w:r>
      <w:proofErr w:type="gramStart"/>
      <w:r w:rsidRPr="000A408C">
        <w:rPr>
          <w:rFonts w:ascii="Times New Roman" w:hAnsi="Times New Roman"/>
          <w:color w:val="000000"/>
          <w:sz w:val="28"/>
          <w:szCs w:val="28"/>
        </w:rPr>
        <w:t xml:space="preserve">цели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6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> 952 668</w:t>
      </w:r>
      <w:r w:rsidRPr="000A408C">
        <w:rPr>
          <w:rFonts w:ascii="Times New Roman" w:hAnsi="Times New Roman"/>
          <w:color w:val="000000"/>
          <w:sz w:val="28"/>
          <w:szCs w:val="28"/>
        </w:rPr>
        <w:t xml:space="preserve"> руб.;</w:t>
      </w:r>
    </w:p>
    <w:p w14:paraId="0D70FF7F" w14:textId="77777777" w:rsidR="0030049C" w:rsidRPr="000A408C" w:rsidRDefault="0030049C" w:rsidP="0030049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408C">
        <w:rPr>
          <w:rFonts w:ascii="Times New Roman" w:hAnsi="Times New Roman"/>
          <w:color w:val="000000"/>
          <w:sz w:val="28"/>
          <w:szCs w:val="28"/>
        </w:rPr>
        <w:t xml:space="preserve">- доходы от предпринимательской и иной приносящей доход </w:t>
      </w:r>
      <w:proofErr w:type="gramStart"/>
      <w:r w:rsidRPr="000A408C">
        <w:rPr>
          <w:rFonts w:ascii="Times New Roman" w:hAnsi="Times New Roman"/>
          <w:color w:val="000000"/>
          <w:sz w:val="28"/>
          <w:szCs w:val="28"/>
        </w:rPr>
        <w:t xml:space="preserve">деятельности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6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> 822 112</w:t>
      </w:r>
      <w:r w:rsidRPr="000A408C">
        <w:rPr>
          <w:rFonts w:ascii="Times New Roman" w:hAnsi="Times New Roman"/>
          <w:color w:val="000000"/>
          <w:sz w:val="28"/>
          <w:szCs w:val="28"/>
        </w:rPr>
        <w:t xml:space="preserve"> руб.;</w:t>
      </w:r>
    </w:p>
    <w:p w14:paraId="430673BE" w14:textId="77777777" w:rsidR="0030049C" w:rsidRPr="000A408C" w:rsidRDefault="0030049C" w:rsidP="0030049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A408C">
        <w:rPr>
          <w:rFonts w:ascii="Times New Roman" w:hAnsi="Times New Roman"/>
          <w:color w:val="000000"/>
          <w:sz w:val="28"/>
          <w:szCs w:val="28"/>
        </w:rPr>
        <w:t xml:space="preserve">      - целевой сбор на благоустройство территории села (</w:t>
      </w:r>
      <w:proofErr w:type="gramStart"/>
      <w:r w:rsidRPr="000A408C">
        <w:rPr>
          <w:rFonts w:ascii="Times New Roman" w:hAnsi="Times New Roman"/>
          <w:color w:val="000000"/>
          <w:sz w:val="28"/>
          <w:szCs w:val="28"/>
        </w:rPr>
        <w:t xml:space="preserve">поселков)   </w:t>
      </w:r>
      <w:proofErr w:type="gramEnd"/>
      <w:r w:rsidRPr="000A408C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2 410 685</w:t>
      </w:r>
      <w:r w:rsidRPr="000A408C">
        <w:rPr>
          <w:rFonts w:ascii="Times New Roman" w:hAnsi="Times New Roman"/>
          <w:color w:val="000000"/>
          <w:sz w:val="28"/>
          <w:szCs w:val="28"/>
        </w:rPr>
        <w:t xml:space="preserve"> руб.;</w:t>
      </w:r>
    </w:p>
    <w:p w14:paraId="69931A3C" w14:textId="77777777" w:rsidR="0030049C" w:rsidRPr="000A408C" w:rsidRDefault="0030049C" w:rsidP="0030049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408C">
        <w:rPr>
          <w:rFonts w:ascii="Times New Roman" w:hAnsi="Times New Roman"/>
          <w:color w:val="000000"/>
          <w:sz w:val="28"/>
          <w:szCs w:val="28"/>
        </w:rPr>
        <w:t xml:space="preserve">- целевой сбор на содержание и развитие социальной сферы и инфраструктуры сел (поселков)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832 904</w:t>
      </w:r>
      <w:r w:rsidRPr="000A408C">
        <w:rPr>
          <w:rFonts w:ascii="Times New Roman" w:hAnsi="Times New Roman"/>
          <w:color w:val="000000"/>
          <w:sz w:val="28"/>
          <w:szCs w:val="28"/>
        </w:rPr>
        <w:t xml:space="preserve"> руб.;</w:t>
      </w:r>
    </w:p>
    <w:p w14:paraId="4B62644F" w14:textId="77777777" w:rsidR="0030049C" w:rsidRPr="000A408C" w:rsidRDefault="0030049C" w:rsidP="0030049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408C">
        <w:rPr>
          <w:rFonts w:ascii="Times New Roman" w:hAnsi="Times New Roman"/>
          <w:color w:val="000000"/>
          <w:sz w:val="28"/>
          <w:szCs w:val="28"/>
        </w:rPr>
        <w:t xml:space="preserve">- погашение налоговых и иных видов кредитов (фермерам, молодым семьям и молодым специалистам) и проценты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633 079</w:t>
      </w:r>
      <w:r w:rsidRPr="000A408C">
        <w:rPr>
          <w:rFonts w:ascii="Times New Roman" w:hAnsi="Times New Roman"/>
          <w:color w:val="000000"/>
          <w:sz w:val="28"/>
          <w:szCs w:val="28"/>
        </w:rPr>
        <w:t xml:space="preserve"> руб.</w:t>
      </w:r>
      <w:r>
        <w:rPr>
          <w:rFonts w:ascii="Times New Roman" w:hAnsi="Times New Roman"/>
          <w:color w:val="000000"/>
          <w:sz w:val="28"/>
          <w:szCs w:val="28"/>
        </w:rPr>
        <w:t>, в том числе:</w:t>
      </w:r>
    </w:p>
    <w:p w14:paraId="18AF15D9" w14:textId="77777777" w:rsidR="0030049C" w:rsidRPr="000A408C" w:rsidRDefault="0030049C" w:rsidP="0030049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408C">
        <w:rPr>
          <w:rFonts w:ascii="Times New Roman" w:hAnsi="Times New Roman"/>
          <w:color w:val="000000"/>
          <w:sz w:val="28"/>
          <w:szCs w:val="28"/>
        </w:rPr>
        <w:t xml:space="preserve">- перечисление процентов за пользование кредитами </w:t>
      </w:r>
      <w:r>
        <w:rPr>
          <w:rFonts w:ascii="Times New Roman" w:hAnsi="Times New Roman"/>
          <w:color w:val="000000"/>
          <w:sz w:val="28"/>
          <w:szCs w:val="28"/>
        </w:rPr>
        <w:t>– 15 394</w:t>
      </w:r>
      <w:r w:rsidRPr="000A408C">
        <w:rPr>
          <w:rFonts w:ascii="Times New Roman" w:hAnsi="Times New Roman"/>
          <w:color w:val="000000"/>
          <w:sz w:val="28"/>
          <w:szCs w:val="28"/>
        </w:rPr>
        <w:t xml:space="preserve"> руб.;</w:t>
      </w:r>
    </w:p>
    <w:p w14:paraId="0FE5F5EF" w14:textId="77777777" w:rsidR="0030049C" w:rsidRPr="000A408C" w:rsidRDefault="0030049C" w:rsidP="0030049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408C">
        <w:rPr>
          <w:rFonts w:ascii="Times New Roman" w:hAnsi="Times New Roman"/>
          <w:color w:val="000000"/>
          <w:sz w:val="28"/>
          <w:szCs w:val="28"/>
        </w:rPr>
        <w:t xml:space="preserve">- поступления от приватизации объектов государственной и муниципальной собственности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250 775</w:t>
      </w:r>
      <w:r w:rsidRPr="000A408C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14:paraId="04188BF9" w14:textId="77777777" w:rsidR="0030049C" w:rsidRPr="00A660DF" w:rsidRDefault="0030049C" w:rsidP="003004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60DF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Собственные доходы (без учета целевых направлений) –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составили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136 523 751</w:t>
      </w:r>
      <w:r w:rsidRPr="00A660DF">
        <w:rPr>
          <w:rFonts w:ascii="Times New Roman" w:hAnsi="Times New Roman"/>
          <w:color w:val="000000"/>
          <w:sz w:val="28"/>
          <w:szCs w:val="28"/>
        </w:rPr>
        <w:t xml:space="preserve"> руб.</w:t>
      </w:r>
      <w:r>
        <w:rPr>
          <w:rFonts w:ascii="Times New Roman" w:hAnsi="Times New Roman"/>
          <w:color w:val="000000"/>
          <w:sz w:val="28"/>
          <w:szCs w:val="28"/>
        </w:rPr>
        <w:t>, что на 24 456 531 руб. или на 15,2</w:t>
      </w:r>
      <w:r w:rsidRPr="00BB7FF8">
        <w:rPr>
          <w:rFonts w:ascii="Times New Roman" w:hAnsi="Times New Roman"/>
          <w:color w:val="000000"/>
          <w:sz w:val="28"/>
          <w:szCs w:val="28"/>
        </w:rPr>
        <w:t xml:space="preserve"> %</w:t>
      </w:r>
      <w:r>
        <w:rPr>
          <w:rFonts w:ascii="Times New Roman" w:hAnsi="Times New Roman"/>
          <w:color w:val="000000"/>
          <w:sz w:val="28"/>
          <w:szCs w:val="28"/>
        </w:rPr>
        <w:t xml:space="preserve"> меньше запланированного.</w:t>
      </w:r>
    </w:p>
    <w:p w14:paraId="3CBE8123" w14:textId="77777777" w:rsidR="0030049C" w:rsidRDefault="0030049C" w:rsidP="0030049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Также были получены</w:t>
      </w:r>
      <w:r w:rsidRPr="00B4026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трансферты из республиканского бюджета в сумме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82 179 151</w:t>
      </w:r>
      <w:r w:rsidRPr="009A57FF">
        <w:rPr>
          <w:rFonts w:ascii="Times New Roman" w:hAnsi="Times New Roman"/>
          <w:color w:val="000000"/>
          <w:sz w:val="28"/>
          <w:szCs w:val="28"/>
        </w:rPr>
        <w:t xml:space="preserve"> руб. </w:t>
      </w:r>
    </w:p>
    <w:p w14:paraId="5BA42D18" w14:textId="77777777" w:rsidR="0030049C" w:rsidRPr="00A152CD" w:rsidRDefault="0030049C" w:rsidP="0030049C">
      <w:pPr>
        <w:tabs>
          <w:tab w:val="left" w:pos="2295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lk68006357"/>
      <w:r w:rsidRPr="00A152CD">
        <w:rPr>
          <w:rFonts w:ascii="Times New Roman" w:hAnsi="Times New Roman"/>
          <w:color w:val="000000"/>
          <w:sz w:val="28"/>
          <w:szCs w:val="28"/>
        </w:rPr>
        <w:t>Удельный вес поступивших налоговых и неналоговых платежей, формирующих доходную часть местного бюджета, характеризуется следующими показателями:</w:t>
      </w:r>
    </w:p>
    <w:p w14:paraId="4462E662" w14:textId="77777777" w:rsidR="0030049C" w:rsidRPr="00A152CD" w:rsidRDefault="0030049C" w:rsidP="0030049C">
      <w:pPr>
        <w:tabs>
          <w:tab w:val="left" w:pos="2295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152CD">
        <w:rPr>
          <w:rFonts w:ascii="Times New Roman" w:hAnsi="Times New Roman"/>
          <w:color w:val="000000"/>
          <w:sz w:val="28"/>
          <w:szCs w:val="28"/>
        </w:rPr>
        <w:t>- налоговыми платежами поступило – 91,9 %;</w:t>
      </w:r>
    </w:p>
    <w:p w14:paraId="212D1053" w14:textId="77777777" w:rsidR="0030049C" w:rsidRPr="00D913A5" w:rsidRDefault="0030049C" w:rsidP="0030049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152CD">
        <w:rPr>
          <w:rFonts w:ascii="Times New Roman" w:hAnsi="Times New Roman"/>
          <w:color w:val="000000"/>
          <w:sz w:val="28"/>
          <w:szCs w:val="28"/>
        </w:rPr>
        <w:t>- неналоговыми платежами поступило – 2,0 %;</w:t>
      </w:r>
    </w:p>
    <w:p w14:paraId="58D80802" w14:textId="77777777" w:rsidR="0030049C" w:rsidRPr="00A152CD" w:rsidRDefault="0030049C" w:rsidP="0030049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152CD">
        <w:rPr>
          <w:rFonts w:ascii="Times New Roman" w:hAnsi="Times New Roman"/>
          <w:color w:val="000000"/>
          <w:sz w:val="28"/>
          <w:szCs w:val="28"/>
        </w:rPr>
        <w:t>- доходы целевых бюджетных фондов составили – 1,8 %;</w:t>
      </w:r>
    </w:p>
    <w:p w14:paraId="078E3D80" w14:textId="77777777" w:rsidR="0030049C" w:rsidRDefault="0030049C" w:rsidP="0030049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152CD">
        <w:rPr>
          <w:rFonts w:ascii="Times New Roman" w:hAnsi="Times New Roman"/>
          <w:color w:val="000000"/>
          <w:sz w:val="28"/>
          <w:szCs w:val="28"/>
        </w:rPr>
        <w:t>- доходы от предпринимательской и иной приносящей доход деятельности – 4,3 %.</w:t>
      </w:r>
    </w:p>
    <w:p w14:paraId="25B1C6DF" w14:textId="77777777" w:rsidR="00B445E5" w:rsidRPr="0015706B" w:rsidRDefault="0032380F" w:rsidP="00B445E5">
      <w:pPr>
        <w:spacing w:after="0"/>
        <w:ind w:firstLine="56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1"/>
          <w:sz w:val="28"/>
          <w:szCs w:val="28"/>
        </w:rPr>
        <w:br/>
      </w:r>
      <w:r w:rsidR="0030049C">
        <w:rPr>
          <w:noProof/>
          <w:lang w:eastAsia="ru-RU"/>
        </w:rPr>
        <w:drawing>
          <wp:inline distT="0" distB="0" distL="0" distR="0" wp14:anchorId="1F56D5D7" wp14:editId="519DDAF2">
            <wp:extent cx="5553075" cy="3562350"/>
            <wp:effectExtent l="0" t="0" r="9525" b="0"/>
            <wp:docPr id="18" name="Диаграмма 18">
              <a:extLst xmlns:a="http://schemas.openxmlformats.org/drawingml/2006/main">
                <a:ext uri="{FF2B5EF4-FFF2-40B4-BE49-F238E27FC236}">
                  <a16:creationId xmlns:a16="http://schemas.microsoft.com/office/drawing/2014/main" id="{98116904-E4CA-449F-8096-E1F3124DAD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spacing w:val="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pacing w:val="1"/>
          <w:sz w:val="28"/>
          <w:szCs w:val="28"/>
        </w:rPr>
        <w:br/>
      </w:r>
      <w:r w:rsidR="00B445E5" w:rsidRPr="0015706B">
        <w:rPr>
          <w:rFonts w:ascii="Times New Roman" w:hAnsi="Times New Roman"/>
          <w:color w:val="000000" w:themeColor="text1"/>
          <w:spacing w:val="1"/>
          <w:sz w:val="28"/>
          <w:szCs w:val="28"/>
        </w:rPr>
        <w:t>Основными крупными налогоплательщиками в местный бюджет за                 2025 год явились следующие предприятия:</w:t>
      </w:r>
    </w:p>
    <w:p w14:paraId="30271734" w14:textId="77777777" w:rsidR="00B445E5" w:rsidRPr="0015706B" w:rsidRDefault="00B445E5" w:rsidP="00B445E5">
      <w:pPr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15706B">
        <w:rPr>
          <w:rFonts w:ascii="Times New Roman" w:hAnsi="Times New Roman"/>
          <w:color w:val="000000"/>
          <w:spacing w:val="1"/>
          <w:sz w:val="28"/>
          <w:szCs w:val="28"/>
        </w:rPr>
        <w:t>- ОАО «Молдавский металлургический завод» выплатил                                 22 500 750 руб.  (- 15 856 650 руб.);</w:t>
      </w:r>
    </w:p>
    <w:p w14:paraId="66B1F696" w14:textId="77777777" w:rsidR="00B445E5" w:rsidRPr="0015706B" w:rsidRDefault="00B445E5" w:rsidP="00B445E5">
      <w:pPr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15706B">
        <w:rPr>
          <w:rFonts w:ascii="Times New Roman" w:hAnsi="Times New Roman"/>
          <w:color w:val="000000"/>
          <w:spacing w:val="1"/>
          <w:sz w:val="28"/>
          <w:szCs w:val="28"/>
        </w:rPr>
        <w:t>- ЗАО «</w:t>
      </w:r>
      <w:proofErr w:type="spellStart"/>
      <w:r w:rsidRPr="0015706B">
        <w:rPr>
          <w:rFonts w:ascii="Times New Roman" w:hAnsi="Times New Roman"/>
          <w:color w:val="000000"/>
          <w:spacing w:val="1"/>
          <w:sz w:val="28"/>
          <w:szCs w:val="28"/>
        </w:rPr>
        <w:t>Рыбницкий</w:t>
      </w:r>
      <w:proofErr w:type="spellEnd"/>
      <w:r w:rsidRPr="0015706B">
        <w:rPr>
          <w:rFonts w:ascii="Times New Roman" w:hAnsi="Times New Roman"/>
          <w:color w:val="000000"/>
          <w:spacing w:val="1"/>
          <w:sz w:val="28"/>
          <w:szCs w:val="28"/>
        </w:rPr>
        <w:t xml:space="preserve"> цементный комбинат» - 10 522 279 руб.                                           (- 19 165 273 руб.);</w:t>
      </w:r>
    </w:p>
    <w:p w14:paraId="544DCA62" w14:textId="77777777" w:rsidR="00B445E5" w:rsidRPr="00A660DF" w:rsidRDefault="00B445E5" w:rsidP="00B445E5">
      <w:pPr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15706B">
        <w:rPr>
          <w:rFonts w:ascii="Times New Roman" w:hAnsi="Times New Roman"/>
          <w:color w:val="000000"/>
          <w:spacing w:val="1"/>
          <w:sz w:val="28"/>
          <w:szCs w:val="28"/>
        </w:rPr>
        <w:t>- ООО «</w:t>
      </w:r>
      <w:proofErr w:type="spellStart"/>
      <w:r w:rsidRPr="0015706B">
        <w:rPr>
          <w:rFonts w:ascii="Times New Roman" w:hAnsi="Times New Roman"/>
          <w:color w:val="000000"/>
          <w:spacing w:val="1"/>
          <w:sz w:val="28"/>
          <w:szCs w:val="28"/>
        </w:rPr>
        <w:t>Рист</w:t>
      </w:r>
      <w:proofErr w:type="spellEnd"/>
      <w:r w:rsidRPr="0015706B">
        <w:rPr>
          <w:rFonts w:ascii="Times New Roman" w:hAnsi="Times New Roman"/>
          <w:color w:val="000000"/>
          <w:spacing w:val="1"/>
          <w:sz w:val="28"/>
          <w:szCs w:val="28"/>
        </w:rPr>
        <w:t>» - 4 718 275 руб. (- 664 283 руб.).</w:t>
      </w:r>
    </w:p>
    <w:p w14:paraId="4759EF09" w14:textId="77777777" w:rsidR="00B445E5" w:rsidRDefault="00B445E5" w:rsidP="00B445E5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60DF">
        <w:rPr>
          <w:rFonts w:ascii="Times New Roman" w:hAnsi="Times New Roman"/>
          <w:color w:val="000000"/>
          <w:sz w:val="28"/>
          <w:szCs w:val="28"/>
        </w:rPr>
        <w:t>Финансирование расходов за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A660DF">
        <w:rPr>
          <w:rFonts w:ascii="Times New Roman" w:hAnsi="Times New Roman"/>
          <w:color w:val="000000"/>
          <w:sz w:val="28"/>
          <w:szCs w:val="28"/>
        </w:rPr>
        <w:t xml:space="preserve"> год составило </w:t>
      </w:r>
      <w:r>
        <w:rPr>
          <w:rFonts w:ascii="Times New Roman" w:hAnsi="Times New Roman"/>
          <w:color w:val="000000"/>
          <w:sz w:val="28"/>
          <w:szCs w:val="28"/>
        </w:rPr>
        <w:t>284 903 286</w:t>
      </w:r>
      <w:r w:rsidRPr="00A660DF">
        <w:rPr>
          <w:rFonts w:ascii="Times New Roman" w:hAnsi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</w:rPr>
        <w:t>., что на 41 931 243 руб. или на 12,8</w:t>
      </w:r>
      <w:r w:rsidRPr="00BB7FF8">
        <w:rPr>
          <w:rFonts w:ascii="Times New Roman" w:hAnsi="Times New Roman"/>
          <w:color w:val="000000"/>
          <w:sz w:val="28"/>
          <w:szCs w:val="28"/>
        </w:rPr>
        <w:t xml:space="preserve"> % меньше</w:t>
      </w:r>
      <w:r>
        <w:rPr>
          <w:rFonts w:ascii="Times New Roman" w:hAnsi="Times New Roman"/>
          <w:color w:val="000000"/>
          <w:sz w:val="28"/>
          <w:szCs w:val="28"/>
        </w:rPr>
        <w:t xml:space="preserve"> запланированного.</w:t>
      </w:r>
    </w:p>
    <w:bookmarkEnd w:id="0"/>
    <w:bookmarkEnd w:id="2"/>
    <w:p w14:paraId="7D2A5433" w14:textId="5AC8774C" w:rsidR="000602F2" w:rsidRPr="000602F2" w:rsidRDefault="00B445E5" w:rsidP="000602F2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26180">
        <w:rPr>
          <w:rFonts w:ascii="Times New Roman" w:hAnsi="Times New Roman"/>
          <w:color w:val="000000"/>
          <w:sz w:val="28"/>
          <w:szCs w:val="28"/>
        </w:rPr>
        <w:lastRenderedPageBreak/>
        <w:t>Основным направлением расходования бюджетных средств остаются расх</w:t>
      </w:r>
      <w:r>
        <w:rPr>
          <w:rFonts w:ascii="Times New Roman" w:hAnsi="Times New Roman"/>
          <w:color w:val="000000"/>
          <w:sz w:val="28"/>
          <w:szCs w:val="28"/>
        </w:rPr>
        <w:t xml:space="preserve">оды на первоочередные социально </w:t>
      </w:r>
      <w:r w:rsidRPr="00226180">
        <w:rPr>
          <w:rFonts w:ascii="Times New Roman" w:hAnsi="Times New Roman"/>
          <w:color w:val="000000"/>
          <w:sz w:val="28"/>
          <w:szCs w:val="28"/>
        </w:rPr>
        <w:t xml:space="preserve">защищенные статьи бюджета, так </w:t>
      </w:r>
      <w:r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Pr="00226180">
        <w:rPr>
          <w:rFonts w:ascii="Times New Roman" w:hAnsi="Times New Roman"/>
          <w:color w:val="000000"/>
          <w:sz w:val="28"/>
          <w:szCs w:val="28"/>
        </w:rPr>
        <w:t xml:space="preserve">2025 год освоено  </w:t>
      </w:r>
      <w:r>
        <w:rPr>
          <w:rFonts w:ascii="Times New Roman" w:hAnsi="Times New Roman"/>
          <w:color w:val="000000"/>
          <w:sz w:val="28"/>
          <w:szCs w:val="28"/>
        </w:rPr>
        <w:t xml:space="preserve">226 317 322 </w:t>
      </w:r>
      <w:r w:rsidRPr="00226180">
        <w:rPr>
          <w:rFonts w:ascii="Times New Roman" w:hAnsi="Times New Roman"/>
          <w:color w:val="000000"/>
          <w:sz w:val="28"/>
          <w:szCs w:val="28"/>
        </w:rPr>
        <w:t xml:space="preserve">руб.,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6180">
        <w:rPr>
          <w:rFonts w:ascii="Times New Roman" w:hAnsi="Times New Roman"/>
          <w:color w:val="000000"/>
          <w:sz w:val="28"/>
          <w:szCs w:val="28"/>
        </w:rPr>
        <w:t xml:space="preserve">из них на заработную плату работникам бюджетной сферы профинансировано </w:t>
      </w:r>
      <w:r>
        <w:rPr>
          <w:rFonts w:ascii="Times New Roman" w:hAnsi="Times New Roman"/>
          <w:color w:val="000000"/>
          <w:sz w:val="28"/>
          <w:szCs w:val="28"/>
        </w:rPr>
        <w:t>207 487 610</w:t>
      </w:r>
      <w:r w:rsidRPr="00226180">
        <w:rPr>
          <w:rFonts w:ascii="Times New Roman" w:hAnsi="Times New Roman"/>
          <w:color w:val="000000"/>
          <w:sz w:val="28"/>
          <w:szCs w:val="28"/>
        </w:rPr>
        <w:t xml:space="preserve">  руб. или </w:t>
      </w:r>
      <w:r>
        <w:rPr>
          <w:rFonts w:ascii="Times New Roman" w:hAnsi="Times New Roman"/>
          <w:color w:val="000000"/>
          <w:sz w:val="28"/>
          <w:szCs w:val="28"/>
        </w:rPr>
        <w:t>91,7</w:t>
      </w:r>
      <w:r w:rsidRPr="00226180">
        <w:rPr>
          <w:rFonts w:ascii="Times New Roman" w:hAnsi="Times New Roman"/>
          <w:color w:val="000000"/>
          <w:sz w:val="28"/>
          <w:szCs w:val="28"/>
        </w:rPr>
        <w:t xml:space="preserve"> %</w:t>
      </w:r>
      <w:r>
        <w:rPr>
          <w:rFonts w:ascii="Times New Roman" w:hAnsi="Times New Roman"/>
          <w:color w:val="000000"/>
          <w:sz w:val="28"/>
          <w:szCs w:val="28"/>
        </w:rPr>
        <w:t xml:space="preserve"> от расходов по социально-</w:t>
      </w:r>
      <w:r w:rsidRPr="00226180">
        <w:rPr>
          <w:rFonts w:ascii="Times New Roman" w:hAnsi="Times New Roman"/>
          <w:color w:val="000000"/>
          <w:sz w:val="28"/>
          <w:szCs w:val="28"/>
        </w:rPr>
        <w:t xml:space="preserve">защищенным статьям, из них на питание </w:t>
      </w:r>
      <w:r>
        <w:rPr>
          <w:rFonts w:ascii="Times New Roman" w:hAnsi="Times New Roman"/>
          <w:color w:val="000000"/>
          <w:sz w:val="28"/>
          <w:szCs w:val="28"/>
        </w:rPr>
        <w:t xml:space="preserve">13 715 562 </w:t>
      </w:r>
      <w:r w:rsidRPr="00226180">
        <w:rPr>
          <w:rFonts w:ascii="Times New Roman" w:hAnsi="Times New Roman"/>
          <w:color w:val="000000"/>
          <w:sz w:val="28"/>
          <w:szCs w:val="28"/>
        </w:rPr>
        <w:t xml:space="preserve">руб. или </w:t>
      </w:r>
      <w:r>
        <w:rPr>
          <w:rFonts w:ascii="Times New Roman" w:hAnsi="Times New Roman"/>
          <w:color w:val="000000"/>
          <w:sz w:val="28"/>
          <w:szCs w:val="28"/>
        </w:rPr>
        <w:t xml:space="preserve">     6,1</w:t>
      </w:r>
      <w:r w:rsidRPr="00226180">
        <w:rPr>
          <w:rFonts w:ascii="Times New Roman" w:hAnsi="Times New Roman"/>
          <w:color w:val="000000"/>
          <w:sz w:val="28"/>
          <w:szCs w:val="28"/>
        </w:rPr>
        <w:t xml:space="preserve"> % от расходов по социально-защищенным статьям. В целях своевременного финансирования заработной платы работникам бюджетной сферы производилось отвлечение средств из целевых источников.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bookmarkStart w:id="3" w:name="_GoBack"/>
      <w:bookmarkEnd w:id="3"/>
      <w:r>
        <w:rPr>
          <w:rFonts w:ascii="Times New Roman" w:hAnsi="Times New Roman"/>
          <w:color w:val="000000"/>
          <w:sz w:val="28"/>
          <w:szCs w:val="28"/>
        </w:rPr>
        <w:t>За</w:t>
      </w:r>
      <w:r w:rsidRPr="00226180">
        <w:rPr>
          <w:rFonts w:ascii="Times New Roman" w:hAnsi="Times New Roman"/>
          <w:color w:val="000000"/>
          <w:sz w:val="28"/>
          <w:szCs w:val="28"/>
        </w:rPr>
        <w:t xml:space="preserve"> 2025 год восстанов</w:t>
      </w:r>
      <w:r>
        <w:rPr>
          <w:rFonts w:ascii="Times New Roman" w:hAnsi="Times New Roman"/>
          <w:color w:val="000000"/>
          <w:sz w:val="28"/>
          <w:szCs w:val="28"/>
        </w:rPr>
        <w:t xml:space="preserve">лено 447 052 </w:t>
      </w:r>
      <w:r w:rsidRPr="00226180">
        <w:rPr>
          <w:rFonts w:ascii="Times New Roman" w:hAnsi="Times New Roman"/>
          <w:color w:val="000000"/>
          <w:sz w:val="28"/>
          <w:szCs w:val="28"/>
        </w:rPr>
        <w:t>руб.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</w:p>
    <w:sectPr w:rsidR="000602F2" w:rsidRPr="000602F2" w:rsidSect="00377C67">
      <w:footerReference w:type="default" r:id="rId9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5CEFB" w14:textId="77777777" w:rsidR="00E5570E" w:rsidRDefault="00E5570E" w:rsidP="004E1280">
      <w:pPr>
        <w:spacing w:after="0" w:line="240" w:lineRule="auto"/>
      </w:pPr>
      <w:r>
        <w:separator/>
      </w:r>
    </w:p>
  </w:endnote>
  <w:endnote w:type="continuationSeparator" w:id="0">
    <w:p w14:paraId="1719B321" w14:textId="77777777" w:rsidR="00E5570E" w:rsidRDefault="00E5570E" w:rsidP="004E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3805517"/>
      <w:docPartObj>
        <w:docPartGallery w:val="Page Numbers (Bottom of Page)"/>
        <w:docPartUnique/>
      </w:docPartObj>
    </w:sdtPr>
    <w:sdtEndPr/>
    <w:sdtContent>
      <w:p w14:paraId="57EEA5B5" w14:textId="77777777" w:rsidR="008839DD" w:rsidRDefault="008839D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679">
          <w:rPr>
            <w:noProof/>
          </w:rPr>
          <w:t>3</w:t>
        </w:r>
        <w:r>
          <w:fldChar w:fldCharType="end"/>
        </w:r>
      </w:p>
    </w:sdtContent>
  </w:sdt>
  <w:p w14:paraId="7957E498" w14:textId="77777777" w:rsidR="008839DD" w:rsidRDefault="008839D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116D0" w14:textId="77777777" w:rsidR="00E5570E" w:rsidRDefault="00E5570E" w:rsidP="004E1280">
      <w:pPr>
        <w:spacing w:after="0" w:line="240" w:lineRule="auto"/>
      </w:pPr>
      <w:r>
        <w:separator/>
      </w:r>
    </w:p>
  </w:footnote>
  <w:footnote w:type="continuationSeparator" w:id="0">
    <w:p w14:paraId="45E26F0A" w14:textId="77777777" w:rsidR="00E5570E" w:rsidRDefault="00E5570E" w:rsidP="004E1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1C5C"/>
    <w:multiLevelType w:val="multilevel"/>
    <w:tmpl w:val="5B040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729AC"/>
    <w:multiLevelType w:val="hybridMultilevel"/>
    <w:tmpl w:val="C254A39A"/>
    <w:lvl w:ilvl="0" w:tplc="F6E09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44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4F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0AD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0B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8AA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6D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86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C4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2C1B32"/>
    <w:multiLevelType w:val="hybridMultilevel"/>
    <w:tmpl w:val="D0107B64"/>
    <w:lvl w:ilvl="0" w:tplc="18CA5EF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2B7D"/>
    <w:multiLevelType w:val="hybridMultilevel"/>
    <w:tmpl w:val="F4560F24"/>
    <w:lvl w:ilvl="0" w:tplc="8724E33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BF5A42"/>
    <w:multiLevelType w:val="hybridMultilevel"/>
    <w:tmpl w:val="199C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36181"/>
    <w:multiLevelType w:val="hybridMultilevel"/>
    <w:tmpl w:val="7C54020C"/>
    <w:lvl w:ilvl="0" w:tplc="50461E66">
      <w:start w:val="3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12F4C5B"/>
    <w:multiLevelType w:val="hybridMultilevel"/>
    <w:tmpl w:val="FFB43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3CC6"/>
    <w:multiLevelType w:val="hybridMultilevel"/>
    <w:tmpl w:val="51246642"/>
    <w:lvl w:ilvl="0" w:tplc="F1F01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632B68"/>
    <w:multiLevelType w:val="hybridMultilevel"/>
    <w:tmpl w:val="F812833E"/>
    <w:lvl w:ilvl="0" w:tplc="85DA7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4C9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A6C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429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4A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7C5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80A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E1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0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31E49BC"/>
    <w:multiLevelType w:val="hybridMultilevel"/>
    <w:tmpl w:val="E084A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88732F"/>
    <w:multiLevelType w:val="hybridMultilevel"/>
    <w:tmpl w:val="ECAAFE2C"/>
    <w:lvl w:ilvl="0" w:tplc="A9687F7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625596"/>
    <w:multiLevelType w:val="multilevel"/>
    <w:tmpl w:val="1F7075E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cs="Times New Roman" w:hint="default"/>
      </w:rPr>
    </w:lvl>
  </w:abstractNum>
  <w:abstractNum w:abstractNumId="12" w15:restartNumberingAfterBreak="0">
    <w:nsid w:val="424A5C60"/>
    <w:multiLevelType w:val="hybridMultilevel"/>
    <w:tmpl w:val="22C893D4"/>
    <w:lvl w:ilvl="0" w:tplc="59D22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74A5E"/>
    <w:multiLevelType w:val="hybridMultilevel"/>
    <w:tmpl w:val="38E0556A"/>
    <w:lvl w:ilvl="0" w:tplc="897612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3146A71"/>
    <w:multiLevelType w:val="hybridMultilevel"/>
    <w:tmpl w:val="B56EB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309CF"/>
    <w:multiLevelType w:val="hybridMultilevel"/>
    <w:tmpl w:val="ED1617D6"/>
    <w:lvl w:ilvl="0" w:tplc="93826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D1DDE"/>
    <w:multiLevelType w:val="hybridMultilevel"/>
    <w:tmpl w:val="F0FC9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2570B"/>
    <w:multiLevelType w:val="hybridMultilevel"/>
    <w:tmpl w:val="0C2AF784"/>
    <w:lvl w:ilvl="0" w:tplc="3C887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0CD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4E5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A1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EE9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5E2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0A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AD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CED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55D7848"/>
    <w:multiLevelType w:val="hybridMultilevel"/>
    <w:tmpl w:val="69F07CB6"/>
    <w:lvl w:ilvl="0" w:tplc="6152FA5E">
      <w:start w:val="1"/>
      <w:numFmt w:val="decimal"/>
      <w:lvlText w:val="%1."/>
      <w:lvlJc w:val="left"/>
      <w:pPr>
        <w:ind w:left="1512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FFB1DD9"/>
    <w:multiLevelType w:val="hybridMultilevel"/>
    <w:tmpl w:val="9D08C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2"/>
  </w:num>
  <w:num w:numId="5">
    <w:abstractNumId w:val="18"/>
  </w:num>
  <w:num w:numId="6">
    <w:abstractNumId w:val="2"/>
  </w:num>
  <w:num w:numId="7">
    <w:abstractNumId w:val="14"/>
  </w:num>
  <w:num w:numId="8">
    <w:abstractNumId w:val="4"/>
  </w:num>
  <w:num w:numId="9">
    <w:abstractNumId w:val="3"/>
  </w:num>
  <w:num w:numId="10">
    <w:abstractNumId w:val="5"/>
  </w:num>
  <w:num w:numId="11">
    <w:abstractNumId w:val="6"/>
  </w:num>
  <w:num w:numId="12">
    <w:abstractNumId w:val="13"/>
  </w:num>
  <w:num w:numId="13">
    <w:abstractNumId w:val="16"/>
  </w:num>
  <w:num w:numId="14">
    <w:abstractNumId w:val="17"/>
  </w:num>
  <w:num w:numId="15">
    <w:abstractNumId w:val="19"/>
  </w:num>
  <w:num w:numId="16">
    <w:abstractNumId w:val="15"/>
  </w:num>
  <w:num w:numId="17">
    <w:abstractNumId w:val="9"/>
  </w:num>
  <w:num w:numId="18">
    <w:abstractNumId w:val="7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68B"/>
    <w:rsid w:val="00004759"/>
    <w:rsid w:val="00005834"/>
    <w:rsid w:val="00010324"/>
    <w:rsid w:val="00012C43"/>
    <w:rsid w:val="00023592"/>
    <w:rsid w:val="00034A5A"/>
    <w:rsid w:val="00040DF3"/>
    <w:rsid w:val="00045142"/>
    <w:rsid w:val="000510B6"/>
    <w:rsid w:val="000514A9"/>
    <w:rsid w:val="000533C2"/>
    <w:rsid w:val="0005451A"/>
    <w:rsid w:val="0005473B"/>
    <w:rsid w:val="000602F2"/>
    <w:rsid w:val="00061987"/>
    <w:rsid w:val="00063409"/>
    <w:rsid w:val="00065898"/>
    <w:rsid w:val="00071E99"/>
    <w:rsid w:val="00073F8E"/>
    <w:rsid w:val="000826E4"/>
    <w:rsid w:val="00086EA4"/>
    <w:rsid w:val="00096DCB"/>
    <w:rsid w:val="000A2456"/>
    <w:rsid w:val="000A4DE5"/>
    <w:rsid w:val="000B29F9"/>
    <w:rsid w:val="000B2A5F"/>
    <w:rsid w:val="000B2CFC"/>
    <w:rsid w:val="000B52FB"/>
    <w:rsid w:val="000D1279"/>
    <w:rsid w:val="000D1DAE"/>
    <w:rsid w:val="000D5EF0"/>
    <w:rsid w:val="000F4590"/>
    <w:rsid w:val="00101FE6"/>
    <w:rsid w:val="0010473A"/>
    <w:rsid w:val="00105614"/>
    <w:rsid w:val="00110B52"/>
    <w:rsid w:val="001152A4"/>
    <w:rsid w:val="00121382"/>
    <w:rsid w:val="00126E24"/>
    <w:rsid w:val="00127D00"/>
    <w:rsid w:val="0013204C"/>
    <w:rsid w:val="0013378F"/>
    <w:rsid w:val="00134231"/>
    <w:rsid w:val="00135FD1"/>
    <w:rsid w:val="00147EF7"/>
    <w:rsid w:val="00147FB2"/>
    <w:rsid w:val="00150D7D"/>
    <w:rsid w:val="001621A0"/>
    <w:rsid w:val="00162F18"/>
    <w:rsid w:val="00165CAA"/>
    <w:rsid w:val="00170ECA"/>
    <w:rsid w:val="00171893"/>
    <w:rsid w:val="00171D37"/>
    <w:rsid w:val="00173894"/>
    <w:rsid w:val="001755C0"/>
    <w:rsid w:val="00175F9A"/>
    <w:rsid w:val="001774F8"/>
    <w:rsid w:val="00194A01"/>
    <w:rsid w:val="0019695D"/>
    <w:rsid w:val="001A1D5D"/>
    <w:rsid w:val="001A369A"/>
    <w:rsid w:val="001A3F50"/>
    <w:rsid w:val="001A4293"/>
    <w:rsid w:val="001B1247"/>
    <w:rsid w:val="001B49B9"/>
    <w:rsid w:val="001B5093"/>
    <w:rsid w:val="001B54C0"/>
    <w:rsid w:val="001C030E"/>
    <w:rsid w:val="001C1EB1"/>
    <w:rsid w:val="001C7F97"/>
    <w:rsid w:val="001D4B7D"/>
    <w:rsid w:val="001E0FF5"/>
    <w:rsid w:val="001E61C5"/>
    <w:rsid w:val="001F3C0C"/>
    <w:rsid w:val="001F5043"/>
    <w:rsid w:val="00205827"/>
    <w:rsid w:val="00213343"/>
    <w:rsid w:val="00224F45"/>
    <w:rsid w:val="00227F54"/>
    <w:rsid w:val="0024652D"/>
    <w:rsid w:val="00251CDB"/>
    <w:rsid w:val="00252984"/>
    <w:rsid w:val="0025770B"/>
    <w:rsid w:val="002604C4"/>
    <w:rsid w:val="0026292F"/>
    <w:rsid w:val="00262A84"/>
    <w:rsid w:val="0027510F"/>
    <w:rsid w:val="00282517"/>
    <w:rsid w:val="0028728C"/>
    <w:rsid w:val="002927C2"/>
    <w:rsid w:val="00294310"/>
    <w:rsid w:val="002A3931"/>
    <w:rsid w:val="002A4F1B"/>
    <w:rsid w:val="002B37AF"/>
    <w:rsid w:val="002B4BB9"/>
    <w:rsid w:val="002B667A"/>
    <w:rsid w:val="002D448C"/>
    <w:rsid w:val="002F602D"/>
    <w:rsid w:val="002F7C1C"/>
    <w:rsid w:val="0030049C"/>
    <w:rsid w:val="0030256A"/>
    <w:rsid w:val="0030566D"/>
    <w:rsid w:val="00306860"/>
    <w:rsid w:val="0032380F"/>
    <w:rsid w:val="003243FE"/>
    <w:rsid w:val="003372E0"/>
    <w:rsid w:val="0034657F"/>
    <w:rsid w:val="00351BCE"/>
    <w:rsid w:val="0036291F"/>
    <w:rsid w:val="003754B2"/>
    <w:rsid w:val="00377C67"/>
    <w:rsid w:val="00392904"/>
    <w:rsid w:val="003946FA"/>
    <w:rsid w:val="003A1307"/>
    <w:rsid w:val="003A39CE"/>
    <w:rsid w:val="003B369B"/>
    <w:rsid w:val="003B5727"/>
    <w:rsid w:val="003C34F7"/>
    <w:rsid w:val="003D0AFC"/>
    <w:rsid w:val="003E0463"/>
    <w:rsid w:val="003E2634"/>
    <w:rsid w:val="003F4FC1"/>
    <w:rsid w:val="003F6D6F"/>
    <w:rsid w:val="004072A4"/>
    <w:rsid w:val="00411CFB"/>
    <w:rsid w:val="0041441A"/>
    <w:rsid w:val="0041457D"/>
    <w:rsid w:val="004179B9"/>
    <w:rsid w:val="004240D4"/>
    <w:rsid w:val="00425B60"/>
    <w:rsid w:val="00425C99"/>
    <w:rsid w:val="00426816"/>
    <w:rsid w:val="00427F3E"/>
    <w:rsid w:val="004310F0"/>
    <w:rsid w:val="004329EC"/>
    <w:rsid w:val="00432B84"/>
    <w:rsid w:val="004352AF"/>
    <w:rsid w:val="004475CD"/>
    <w:rsid w:val="0045262B"/>
    <w:rsid w:val="00462FA1"/>
    <w:rsid w:val="00472D08"/>
    <w:rsid w:val="00476B04"/>
    <w:rsid w:val="00480B96"/>
    <w:rsid w:val="0048406E"/>
    <w:rsid w:val="004935F7"/>
    <w:rsid w:val="0049376A"/>
    <w:rsid w:val="004955A1"/>
    <w:rsid w:val="004965B8"/>
    <w:rsid w:val="004B77B0"/>
    <w:rsid w:val="004C1597"/>
    <w:rsid w:val="004C2ED2"/>
    <w:rsid w:val="004C4F97"/>
    <w:rsid w:val="004D6579"/>
    <w:rsid w:val="004E1280"/>
    <w:rsid w:val="004E4EB1"/>
    <w:rsid w:val="004F66BF"/>
    <w:rsid w:val="0050037D"/>
    <w:rsid w:val="0050470B"/>
    <w:rsid w:val="0050561C"/>
    <w:rsid w:val="00515782"/>
    <w:rsid w:val="00517DA1"/>
    <w:rsid w:val="00526D48"/>
    <w:rsid w:val="005307A3"/>
    <w:rsid w:val="005405E3"/>
    <w:rsid w:val="00542180"/>
    <w:rsid w:val="00550C01"/>
    <w:rsid w:val="00551BA2"/>
    <w:rsid w:val="00560EEA"/>
    <w:rsid w:val="0056229D"/>
    <w:rsid w:val="00586338"/>
    <w:rsid w:val="005959E2"/>
    <w:rsid w:val="00595E7E"/>
    <w:rsid w:val="005A3E4F"/>
    <w:rsid w:val="005A4DE1"/>
    <w:rsid w:val="005B2041"/>
    <w:rsid w:val="005B709F"/>
    <w:rsid w:val="005C2F18"/>
    <w:rsid w:val="005C589F"/>
    <w:rsid w:val="005C635E"/>
    <w:rsid w:val="005C6BA5"/>
    <w:rsid w:val="005D016F"/>
    <w:rsid w:val="005D71ED"/>
    <w:rsid w:val="005E1B43"/>
    <w:rsid w:val="005E2173"/>
    <w:rsid w:val="005E3E0E"/>
    <w:rsid w:val="005E7DC2"/>
    <w:rsid w:val="005F09F7"/>
    <w:rsid w:val="005F4203"/>
    <w:rsid w:val="005F53F8"/>
    <w:rsid w:val="00607CF7"/>
    <w:rsid w:val="0061044B"/>
    <w:rsid w:val="00611DBD"/>
    <w:rsid w:val="00612CEB"/>
    <w:rsid w:val="00614683"/>
    <w:rsid w:val="00615969"/>
    <w:rsid w:val="00627049"/>
    <w:rsid w:val="00631A99"/>
    <w:rsid w:val="00634908"/>
    <w:rsid w:val="006367CE"/>
    <w:rsid w:val="00641E28"/>
    <w:rsid w:val="00643CD7"/>
    <w:rsid w:val="0066085D"/>
    <w:rsid w:val="00661349"/>
    <w:rsid w:val="006622C3"/>
    <w:rsid w:val="00677306"/>
    <w:rsid w:val="00683450"/>
    <w:rsid w:val="006845FD"/>
    <w:rsid w:val="00692B5C"/>
    <w:rsid w:val="00697B17"/>
    <w:rsid w:val="006A29EC"/>
    <w:rsid w:val="006A3FA8"/>
    <w:rsid w:val="006A4653"/>
    <w:rsid w:val="006A4C0C"/>
    <w:rsid w:val="006A5001"/>
    <w:rsid w:val="006B07D6"/>
    <w:rsid w:val="006B20D9"/>
    <w:rsid w:val="006B3326"/>
    <w:rsid w:val="006B5BCB"/>
    <w:rsid w:val="006B7357"/>
    <w:rsid w:val="006C61BD"/>
    <w:rsid w:val="006C6373"/>
    <w:rsid w:val="006D08C1"/>
    <w:rsid w:val="006D23EA"/>
    <w:rsid w:val="006D3179"/>
    <w:rsid w:val="006E7942"/>
    <w:rsid w:val="006F5423"/>
    <w:rsid w:val="007034D8"/>
    <w:rsid w:val="007124C4"/>
    <w:rsid w:val="0071359F"/>
    <w:rsid w:val="007154D7"/>
    <w:rsid w:val="00720C64"/>
    <w:rsid w:val="007221F9"/>
    <w:rsid w:val="0072298D"/>
    <w:rsid w:val="00722E3A"/>
    <w:rsid w:val="007236FD"/>
    <w:rsid w:val="00730BDC"/>
    <w:rsid w:val="00747CB8"/>
    <w:rsid w:val="00753EE6"/>
    <w:rsid w:val="0075784D"/>
    <w:rsid w:val="0076387F"/>
    <w:rsid w:val="00766ACB"/>
    <w:rsid w:val="00773E94"/>
    <w:rsid w:val="00780D6D"/>
    <w:rsid w:val="00784B7C"/>
    <w:rsid w:val="00784C79"/>
    <w:rsid w:val="007A30D2"/>
    <w:rsid w:val="007A368A"/>
    <w:rsid w:val="007B4D5D"/>
    <w:rsid w:val="007D2DAF"/>
    <w:rsid w:val="007D5B77"/>
    <w:rsid w:val="007E7062"/>
    <w:rsid w:val="007F4464"/>
    <w:rsid w:val="007F4944"/>
    <w:rsid w:val="007F4B60"/>
    <w:rsid w:val="007F706A"/>
    <w:rsid w:val="007F7D5A"/>
    <w:rsid w:val="00801564"/>
    <w:rsid w:val="00805347"/>
    <w:rsid w:val="00811121"/>
    <w:rsid w:val="00813CFC"/>
    <w:rsid w:val="00822CB6"/>
    <w:rsid w:val="00825593"/>
    <w:rsid w:val="0082761F"/>
    <w:rsid w:val="00831038"/>
    <w:rsid w:val="008332BF"/>
    <w:rsid w:val="008340DE"/>
    <w:rsid w:val="00837AEC"/>
    <w:rsid w:val="00846DD2"/>
    <w:rsid w:val="008504D2"/>
    <w:rsid w:val="0085156C"/>
    <w:rsid w:val="00861074"/>
    <w:rsid w:val="008628FE"/>
    <w:rsid w:val="00864832"/>
    <w:rsid w:val="00866B4E"/>
    <w:rsid w:val="00871C0F"/>
    <w:rsid w:val="008814D1"/>
    <w:rsid w:val="00881BC3"/>
    <w:rsid w:val="008839DD"/>
    <w:rsid w:val="00891F5D"/>
    <w:rsid w:val="0089592B"/>
    <w:rsid w:val="00896AB8"/>
    <w:rsid w:val="008970B8"/>
    <w:rsid w:val="008A04E3"/>
    <w:rsid w:val="008A7460"/>
    <w:rsid w:val="008A7CA3"/>
    <w:rsid w:val="008B3430"/>
    <w:rsid w:val="008B6BF5"/>
    <w:rsid w:val="008C5ACA"/>
    <w:rsid w:val="008C7149"/>
    <w:rsid w:val="008D217D"/>
    <w:rsid w:val="008D7B94"/>
    <w:rsid w:val="008E4740"/>
    <w:rsid w:val="008F1A6A"/>
    <w:rsid w:val="008F479D"/>
    <w:rsid w:val="008F6B84"/>
    <w:rsid w:val="008F6F1E"/>
    <w:rsid w:val="00900BBF"/>
    <w:rsid w:val="0090325B"/>
    <w:rsid w:val="0090390F"/>
    <w:rsid w:val="00912378"/>
    <w:rsid w:val="00926C45"/>
    <w:rsid w:val="009325CB"/>
    <w:rsid w:val="009329A4"/>
    <w:rsid w:val="00934528"/>
    <w:rsid w:val="00951519"/>
    <w:rsid w:val="00952477"/>
    <w:rsid w:val="00960ECC"/>
    <w:rsid w:val="00962A50"/>
    <w:rsid w:val="00964BD2"/>
    <w:rsid w:val="0096776C"/>
    <w:rsid w:val="00977F86"/>
    <w:rsid w:val="00983091"/>
    <w:rsid w:val="0099169B"/>
    <w:rsid w:val="0099174A"/>
    <w:rsid w:val="00996935"/>
    <w:rsid w:val="009A0E08"/>
    <w:rsid w:val="009A12E1"/>
    <w:rsid w:val="009A2F17"/>
    <w:rsid w:val="009A6510"/>
    <w:rsid w:val="009A739F"/>
    <w:rsid w:val="009A7CB4"/>
    <w:rsid w:val="009B074E"/>
    <w:rsid w:val="009B1D28"/>
    <w:rsid w:val="009B6C73"/>
    <w:rsid w:val="009B7C83"/>
    <w:rsid w:val="009C0749"/>
    <w:rsid w:val="009C2CBF"/>
    <w:rsid w:val="009C3EA7"/>
    <w:rsid w:val="009C56A4"/>
    <w:rsid w:val="009D154C"/>
    <w:rsid w:val="009F1E57"/>
    <w:rsid w:val="009F1E7E"/>
    <w:rsid w:val="009F29DC"/>
    <w:rsid w:val="009F5092"/>
    <w:rsid w:val="00A059C6"/>
    <w:rsid w:val="00A12620"/>
    <w:rsid w:val="00A22D35"/>
    <w:rsid w:val="00A32F96"/>
    <w:rsid w:val="00A330F6"/>
    <w:rsid w:val="00A36050"/>
    <w:rsid w:val="00A46C17"/>
    <w:rsid w:val="00A52E4D"/>
    <w:rsid w:val="00A52F12"/>
    <w:rsid w:val="00A556DB"/>
    <w:rsid w:val="00A56D02"/>
    <w:rsid w:val="00A64089"/>
    <w:rsid w:val="00A65E9C"/>
    <w:rsid w:val="00A708BB"/>
    <w:rsid w:val="00A726A1"/>
    <w:rsid w:val="00A7468B"/>
    <w:rsid w:val="00A753B1"/>
    <w:rsid w:val="00A76697"/>
    <w:rsid w:val="00A7749D"/>
    <w:rsid w:val="00A859D0"/>
    <w:rsid w:val="00A879E7"/>
    <w:rsid w:val="00A93B1E"/>
    <w:rsid w:val="00AC2E6B"/>
    <w:rsid w:val="00AC4C2B"/>
    <w:rsid w:val="00AC66C2"/>
    <w:rsid w:val="00AD5A98"/>
    <w:rsid w:val="00AD67CA"/>
    <w:rsid w:val="00AD6983"/>
    <w:rsid w:val="00AE16A4"/>
    <w:rsid w:val="00AE7BCC"/>
    <w:rsid w:val="00AF3C11"/>
    <w:rsid w:val="00B23246"/>
    <w:rsid w:val="00B25F5C"/>
    <w:rsid w:val="00B342D5"/>
    <w:rsid w:val="00B37376"/>
    <w:rsid w:val="00B374D7"/>
    <w:rsid w:val="00B3753F"/>
    <w:rsid w:val="00B428AE"/>
    <w:rsid w:val="00B43D24"/>
    <w:rsid w:val="00B445E5"/>
    <w:rsid w:val="00B61AB5"/>
    <w:rsid w:val="00B61EA9"/>
    <w:rsid w:val="00B642F8"/>
    <w:rsid w:val="00B64F23"/>
    <w:rsid w:val="00B67BE4"/>
    <w:rsid w:val="00B71154"/>
    <w:rsid w:val="00B73EA0"/>
    <w:rsid w:val="00B7589C"/>
    <w:rsid w:val="00B83E08"/>
    <w:rsid w:val="00B85AAD"/>
    <w:rsid w:val="00B87A95"/>
    <w:rsid w:val="00B87B3A"/>
    <w:rsid w:val="00B911F8"/>
    <w:rsid w:val="00BA0A8D"/>
    <w:rsid w:val="00BA2CB2"/>
    <w:rsid w:val="00BA3E58"/>
    <w:rsid w:val="00BA6411"/>
    <w:rsid w:val="00BC2A68"/>
    <w:rsid w:val="00BC352F"/>
    <w:rsid w:val="00BD09C0"/>
    <w:rsid w:val="00BD4DC4"/>
    <w:rsid w:val="00BF0D04"/>
    <w:rsid w:val="00BF5B1C"/>
    <w:rsid w:val="00C0323A"/>
    <w:rsid w:val="00C10748"/>
    <w:rsid w:val="00C12512"/>
    <w:rsid w:val="00C16EBF"/>
    <w:rsid w:val="00C172F3"/>
    <w:rsid w:val="00C24337"/>
    <w:rsid w:val="00C252AD"/>
    <w:rsid w:val="00C30FE4"/>
    <w:rsid w:val="00C3493B"/>
    <w:rsid w:val="00C41D4E"/>
    <w:rsid w:val="00C44653"/>
    <w:rsid w:val="00C46274"/>
    <w:rsid w:val="00C46976"/>
    <w:rsid w:val="00C46986"/>
    <w:rsid w:val="00C53DCC"/>
    <w:rsid w:val="00C53F26"/>
    <w:rsid w:val="00C54934"/>
    <w:rsid w:val="00C555FA"/>
    <w:rsid w:val="00C6132B"/>
    <w:rsid w:val="00C6307B"/>
    <w:rsid w:val="00C67299"/>
    <w:rsid w:val="00C749F5"/>
    <w:rsid w:val="00C76E31"/>
    <w:rsid w:val="00C80FE5"/>
    <w:rsid w:val="00C8185B"/>
    <w:rsid w:val="00C93641"/>
    <w:rsid w:val="00C939EB"/>
    <w:rsid w:val="00CA7F05"/>
    <w:rsid w:val="00CB09C0"/>
    <w:rsid w:val="00CB1ED1"/>
    <w:rsid w:val="00CB2911"/>
    <w:rsid w:val="00CB42E3"/>
    <w:rsid w:val="00CB66EB"/>
    <w:rsid w:val="00CB75AC"/>
    <w:rsid w:val="00CB7964"/>
    <w:rsid w:val="00CC0D55"/>
    <w:rsid w:val="00CC68B4"/>
    <w:rsid w:val="00CC6C65"/>
    <w:rsid w:val="00CD0834"/>
    <w:rsid w:val="00CD17AE"/>
    <w:rsid w:val="00CD5725"/>
    <w:rsid w:val="00CE21C6"/>
    <w:rsid w:val="00CE2821"/>
    <w:rsid w:val="00CF1A3F"/>
    <w:rsid w:val="00CF38FB"/>
    <w:rsid w:val="00D1069F"/>
    <w:rsid w:val="00D14549"/>
    <w:rsid w:val="00D20E29"/>
    <w:rsid w:val="00D24D07"/>
    <w:rsid w:val="00D269B3"/>
    <w:rsid w:val="00D27DF3"/>
    <w:rsid w:val="00D52ED2"/>
    <w:rsid w:val="00D53B2E"/>
    <w:rsid w:val="00D546CE"/>
    <w:rsid w:val="00D601F5"/>
    <w:rsid w:val="00D61F6E"/>
    <w:rsid w:val="00D62CB1"/>
    <w:rsid w:val="00D636F1"/>
    <w:rsid w:val="00D66C40"/>
    <w:rsid w:val="00D67DCB"/>
    <w:rsid w:val="00D74AD3"/>
    <w:rsid w:val="00D83FF3"/>
    <w:rsid w:val="00D86106"/>
    <w:rsid w:val="00D91384"/>
    <w:rsid w:val="00D94717"/>
    <w:rsid w:val="00D967D1"/>
    <w:rsid w:val="00DA1679"/>
    <w:rsid w:val="00DA2857"/>
    <w:rsid w:val="00DB1FDB"/>
    <w:rsid w:val="00DD1A1F"/>
    <w:rsid w:val="00DE7E0A"/>
    <w:rsid w:val="00E05C80"/>
    <w:rsid w:val="00E07B05"/>
    <w:rsid w:val="00E07E07"/>
    <w:rsid w:val="00E2102C"/>
    <w:rsid w:val="00E271C0"/>
    <w:rsid w:val="00E311F1"/>
    <w:rsid w:val="00E33AE5"/>
    <w:rsid w:val="00E47A55"/>
    <w:rsid w:val="00E535C9"/>
    <w:rsid w:val="00E5533C"/>
    <w:rsid w:val="00E5570E"/>
    <w:rsid w:val="00E56521"/>
    <w:rsid w:val="00E76335"/>
    <w:rsid w:val="00E76CE0"/>
    <w:rsid w:val="00E800A2"/>
    <w:rsid w:val="00E91FBD"/>
    <w:rsid w:val="00E9266D"/>
    <w:rsid w:val="00E926B0"/>
    <w:rsid w:val="00EA1E55"/>
    <w:rsid w:val="00EA4735"/>
    <w:rsid w:val="00EA7098"/>
    <w:rsid w:val="00ED3EAA"/>
    <w:rsid w:val="00EE0330"/>
    <w:rsid w:val="00EE2374"/>
    <w:rsid w:val="00EF18D1"/>
    <w:rsid w:val="00F02958"/>
    <w:rsid w:val="00F16667"/>
    <w:rsid w:val="00F17C00"/>
    <w:rsid w:val="00F217A1"/>
    <w:rsid w:val="00F24293"/>
    <w:rsid w:val="00F26686"/>
    <w:rsid w:val="00F327CB"/>
    <w:rsid w:val="00F3650D"/>
    <w:rsid w:val="00F42024"/>
    <w:rsid w:val="00F44E80"/>
    <w:rsid w:val="00F556E6"/>
    <w:rsid w:val="00F61D9D"/>
    <w:rsid w:val="00F6498F"/>
    <w:rsid w:val="00F8518F"/>
    <w:rsid w:val="00F8576F"/>
    <w:rsid w:val="00F876B0"/>
    <w:rsid w:val="00F914A9"/>
    <w:rsid w:val="00F92491"/>
    <w:rsid w:val="00F94394"/>
    <w:rsid w:val="00F953EE"/>
    <w:rsid w:val="00FA6B49"/>
    <w:rsid w:val="00FB32E5"/>
    <w:rsid w:val="00FC2617"/>
    <w:rsid w:val="00FC77BD"/>
    <w:rsid w:val="00FE3EC7"/>
    <w:rsid w:val="00FF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830E"/>
  <w15:docId w15:val="{8886FB33-1404-4F67-A121-46CE6A8C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09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C635E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A709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EA7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5C635E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66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667A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B375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B3753F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5533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5533C"/>
    <w:rPr>
      <w:rFonts w:ascii="Calibri" w:eastAsia="Calibri" w:hAnsi="Calibri"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rsid w:val="00E553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5533C"/>
    <w:rPr>
      <w:rFonts w:ascii="Calibri" w:eastAsia="Calibri" w:hAnsi="Calibri" w:cs="Times New Roman"/>
    </w:rPr>
  </w:style>
  <w:style w:type="paragraph" w:customStyle="1" w:styleId="Style8">
    <w:name w:val="Style8"/>
    <w:basedOn w:val="a"/>
    <w:uiPriority w:val="99"/>
    <w:rsid w:val="00E553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E5533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sid w:val="00E5533C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link w:val="aa"/>
    <w:uiPriority w:val="34"/>
    <w:qFormat/>
    <w:rsid w:val="00E5533C"/>
    <w:pPr>
      <w:ind w:left="720"/>
      <w:contextualSpacing/>
    </w:pPr>
  </w:style>
  <w:style w:type="paragraph" w:styleId="ab">
    <w:name w:val="Normal (Web)"/>
    <w:basedOn w:val="a"/>
    <w:uiPriority w:val="99"/>
    <w:qFormat/>
    <w:rsid w:val="00E5533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11">
    <w:name w:val="Без интервала1"/>
    <w:link w:val="NoSpacingChar"/>
    <w:qFormat/>
    <w:rsid w:val="00E5533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qFormat/>
    <w:rsid w:val="00E5533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E5533C"/>
    <w:pPr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86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6338"/>
    <w:rPr>
      <w:rFonts w:ascii="Segoe UI" w:eastAsia="Calibri" w:hAnsi="Segoe UI" w:cs="Segoe UI"/>
      <w:sz w:val="18"/>
      <w:szCs w:val="18"/>
    </w:rPr>
  </w:style>
  <w:style w:type="character" w:customStyle="1" w:styleId="FontStyle20">
    <w:name w:val="Font Style20"/>
    <w:rsid w:val="008B3430"/>
    <w:rPr>
      <w:rFonts w:ascii="Times New Roman" w:hAnsi="Times New Roman" w:cs="Times New Roman"/>
      <w:sz w:val="22"/>
      <w:szCs w:val="22"/>
    </w:rPr>
  </w:style>
  <w:style w:type="character" w:customStyle="1" w:styleId="NoSpacingChar">
    <w:name w:val="No Spacing Char"/>
    <w:link w:val="11"/>
    <w:uiPriority w:val="99"/>
    <w:locked/>
    <w:rsid w:val="00FF11E7"/>
    <w:rPr>
      <w:rFonts w:ascii="Calibri" w:eastAsia="Times New Roman" w:hAnsi="Calibri" w:cs="Times New Roman"/>
    </w:rPr>
  </w:style>
  <w:style w:type="paragraph" w:styleId="ae">
    <w:name w:val="header"/>
    <w:basedOn w:val="a"/>
    <w:link w:val="af"/>
    <w:uiPriority w:val="99"/>
    <w:unhideWhenUsed/>
    <w:rsid w:val="004E1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E1280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4E1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E1280"/>
    <w:rPr>
      <w:rFonts w:ascii="Calibri" w:eastAsia="Calibri" w:hAnsi="Calibri" w:cs="Times New Roman"/>
    </w:rPr>
  </w:style>
  <w:style w:type="character" w:customStyle="1" w:styleId="aa">
    <w:name w:val="Абзац списка Знак"/>
    <w:link w:val="a9"/>
    <w:uiPriority w:val="34"/>
    <w:locked/>
    <w:rsid w:val="004C1597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F556E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2">
    <w:name w:val="Emphasis"/>
    <w:basedOn w:val="a0"/>
    <w:uiPriority w:val="20"/>
    <w:qFormat/>
    <w:rsid w:val="00B71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7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427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29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77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6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9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>
                <a:solidFill>
                  <a:schemeClr val="tx1"/>
                </a:solidFill>
                <a:latin typeface="Times New Roman" panose="02020603050405020304" pitchFamily="18" charset="0"/>
              </a:rPr>
              <a:t>Структура налоговых поступлений за 2025 год</a:t>
            </a:r>
          </a:p>
          <a:p>
            <a:pPr algn="ctr"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 sz="1200" baseline="0">
              <a:solidFill>
                <a:schemeClr val="tx1"/>
              </a:solidFill>
              <a:latin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7688573120189463"/>
          <c:y val="1.5238095238095238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306D-431D-B346-C108E5FDC57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306D-431D-B346-C108E5FDC57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306D-431D-B346-C108E5FDC57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306D-431D-B346-C108E5FDC574}"/>
              </c:ext>
            </c:extLst>
          </c:dPt>
          <c:dLbls>
            <c:dLbl>
              <c:idx val="0"/>
              <c:layout>
                <c:manualLayout>
                  <c:x val="0.19427910494239051"/>
                  <c:y val="-0.15022048600514082"/>
                </c:manualLayout>
              </c:layout>
              <c:tx>
                <c:rich>
                  <a:bodyPr/>
                  <a:lstStyle/>
                  <a:p>
                    <a:r>
                      <a:rPr lang="en-US" sz="1200" baseline="0"/>
                      <a:t>
91,9 %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6D-431D-B346-C108E5FDC574}"/>
                </c:ext>
              </c:extLst>
            </c:dLbl>
            <c:dLbl>
              <c:idx val="1"/>
              <c:layout>
                <c:manualLayout>
                  <c:x val="-0.13157391738110888"/>
                  <c:y val="2.0040694913135856E-2"/>
                </c:manualLayout>
              </c:layout>
              <c:tx>
                <c:rich>
                  <a:bodyPr/>
                  <a:lstStyle/>
                  <a:p>
                    <a:r>
                      <a:rPr lang="en-US" sz="1200" baseline="0"/>
                      <a:t>
2,0 %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6D-431D-B346-C108E5FDC574}"/>
                </c:ext>
              </c:extLst>
            </c:dLbl>
            <c:dLbl>
              <c:idx val="2"/>
              <c:layout>
                <c:manualLayout>
                  <c:x val="6.5180999799536607E-2"/>
                  <c:y val="-4.2953630796150478E-2"/>
                </c:manualLayout>
              </c:layout>
              <c:tx>
                <c:rich>
                  <a:bodyPr/>
                  <a:lstStyle/>
                  <a:p>
                    <a:r>
                      <a:rPr lang="en-US" sz="1200" baseline="0"/>
                      <a:t>1,8 %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06D-431D-B346-C108E5FDC574}"/>
                </c:ext>
              </c:extLst>
            </c:dLbl>
            <c:dLbl>
              <c:idx val="3"/>
              <c:layout>
                <c:manualLayout>
                  <c:x val="0.10064717043584472"/>
                  <c:y val="-8.7665041869766282E-3"/>
                </c:manualLayout>
              </c:layout>
              <c:tx>
                <c:rich>
                  <a:bodyPr/>
                  <a:lstStyle/>
                  <a:p>
                    <a:r>
                      <a:rPr lang="en-US" sz="1200" baseline="0"/>
                      <a:t>
4,3 %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06D-431D-B346-C108E5FDC5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Sheet1!$A$41:$A$44</c:f>
              <c:strCache>
                <c:ptCount val="4"/>
                <c:pt idx="0">
                  <c:v>налоговые платежи</c:v>
                </c:pt>
                <c:pt idx="1">
                  <c:v>неналоговые платежи</c:v>
                </c:pt>
                <c:pt idx="2">
                  <c:v>доходы целевых бюджетных фондов</c:v>
                </c:pt>
                <c:pt idx="3">
                  <c:v>платные услуги</c:v>
                </c:pt>
              </c:strCache>
            </c:strRef>
          </c:cat>
          <c:val>
            <c:numRef>
              <c:f>Sheet1!$B$41:$B$44</c:f>
              <c:numCache>
                <c:formatCode>0.0%</c:formatCode>
                <c:ptCount val="4"/>
                <c:pt idx="0">
                  <c:v>0.90800000000000003</c:v>
                </c:pt>
                <c:pt idx="1">
                  <c:v>2.1000000000000001E-2</c:v>
                </c:pt>
                <c:pt idx="2">
                  <c:v>1.9E-2</c:v>
                </c:pt>
                <c:pt idx="3">
                  <c:v>5.1999999999999998E-2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06D-431D-B346-C108E5FDC574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8FE02-C671-4A73-A1AE-01E81670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2024-02-08T12:06:00Z</cp:lastPrinted>
  <dcterms:created xsi:type="dcterms:W3CDTF">2025-05-13T07:10:00Z</dcterms:created>
  <dcterms:modified xsi:type="dcterms:W3CDTF">2026-03-09T07:40:00Z</dcterms:modified>
</cp:coreProperties>
</file>